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42F6B"/>
    <w:p w:rsidR="00E42F6B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678"/>
        <w:gridCol w:w="2552"/>
      </w:tblGrid>
      <w:tr w:rsidTr="00E42F6B">
        <w:tblPrEx>
          <w:tblW w:w="1006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jc w:val="center"/>
        </w:trPr>
        <w:tc>
          <w:tcPr>
            <w:tcW w:w="2835" w:type="dxa"/>
            <w:shd w:val="clear" w:color="auto" w:fill="BFBFBF"/>
            <w:vAlign w:val="center"/>
          </w:tcPr>
          <w:p w:rsidR="00284E95" w:rsidRPr="00D4431F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:rsidR="00284E95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284E95" w:rsidRPr="00D4431F" w:rsidP="00E42F6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Tr="00E42F6B">
        <w:tblPrEx>
          <w:tblW w:w="10065" w:type="dxa"/>
          <w:jc w:val="center"/>
          <w:tblLook w:val="0000"/>
        </w:tblPrEx>
        <w:trPr>
          <w:cantSplit/>
          <w:trHeight w:val="942"/>
          <w:jc w:val="center"/>
        </w:trPr>
        <w:tc>
          <w:tcPr>
            <w:tcW w:w="2835" w:type="dxa"/>
            <w:vAlign w:val="center"/>
          </w:tcPr>
          <w:p w:rsidR="00284E95" w:rsidRPr="00ED4FF1" w:rsidP="00E42F6B">
            <w:pPr>
              <w:spacing w:after="0"/>
              <w:jc w:val="center"/>
            </w:pPr>
            <w:r>
              <w:fldChar w:fldCharType="begin"/>
            </w:r>
            <w:r>
              <w:instrText xml:space="preserve"> DOCPROPERTY  LeadDirector  \* MERGEFORMAT </w:instrText>
            </w:r>
            <w:r>
              <w:fldChar w:fldCharType="separate"/>
            </w:r>
            <w:r w:rsidRPr="00ED4FF1">
              <w:t>Director of Finance and Section 151 Officer</w:t>
            </w:r>
            <w:r>
              <w:fldChar w:fldCharType="end"/>
            </w:r>
          </w:p>
          <w:p w:rsidR="00284E95" w:rsidRPr="00ED4FF1" w:rsidP="00E42F6B">
            <w:pPr>
              <w:jc w:val="center"/>
            </w:pPr>
            <w:r w:rsidRPr="00ED4FF1">
              <w:t xml:space="preserve">(Introduced by </w:t>
            </w:r>
            <w:r>
              <w:fldChar w:fldCharType="begin"/>
            </w:r>
            <w:r>
              <w:instrText xml:space="preserve"> DOCPROPERTY  LeadMember  \* MERGEFORMAT </w:instrText>
            </w:r>
            <w:r>
              <w:fldChar w:fldCharType="separate"/>
            </w:r>
            <w:r w:rsidRPr="00ED4FF1">
              <w:t>Cabinet Member (Finance, Property and Assets)</w:t>
            </w:r>
            <w:r>
              <w:fldChar w:fldCharType="end"/>
            </w:r>
            <w:r w:rsidRPr="00ED4FF1">
              <w:t>)</w:t>
            </w:r>
          </w:p>
        </w:tc>
        <w:tc>
          <w:tcPr>
            <w:tcW w:w="4678" w:type="dxa"/>
            <w:vAlign w:val="center"/>
          </w:tcPr>
          <w:p w:rsidR="00284E95" w:rsidRPr="00ED4FF1" w:rsidP="00E42F6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Cabinet</w:t>
            </w:r>
          </w:p>
        </w:tc>
        <w:tc>
          <w:tcPr>
            <w:tcW w:w="2552" w:type="dxa"/>
            <w:vAlign w:val="center"/>
          </w:tcPr>
          <w:p w:rsidR="00284E95" w:rsidRPr="00ED4FF1" w:rsidP="00E42F6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F616C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 2021</w:t>
            </w:r>
          </w:p>
        </w:tc>
      </w:tr>
    </w:tbl>
    <w:p w:rsidR="00E42F6B" w:rsidP="002A4A7D">
      <w:pPr>
        <w:spacing w:after="0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3"/>
      </w:tblGrid>
      <w:tr w:rsidTr="00D96DE5">
        <w:tblPrEx>
          <w:tblW w:w="1006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382" w:type="dxa"/>
            <w:shd w:val="clear" w:color="auto" w:fill="auto"/>
          </w:tcPr>
          <w:p w:rsidR="00E42F6B" w:rsidRPr="00D1305C" w:rsidP="00D96DE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:rsidR="00E42F6B" w:rsidRPr="00E42F6B" w:rsidP="00D96DE5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</w:tc>
      </w:tr>
    </w:tbl>
    <w:p w:rsidR="00E42F6B" w:rsidP="002A4A7D">
      <w:pPr>
        <w:spacing w:after="0"/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687"/>
      </w:tblGrid>
      <w:tr w:rsidTr="00D96DE5">
        <w:tblPrEx>
          <w:tblW w:w="1006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382" w:type="dxa"/>
            <w:shd w:val="clear" w:color="auto" w:fill="auto"/>
          </w:tcPr>
          <w:p w:rsidR="00E42F6B" w:rsidRPr="00D1305C" w:rsidP="00D96DE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:rsidR="00E42F6B" w:rsidRPr="00284E95" w:rsidP="00D96DE5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Yes</w:t>
            </w:r>
          </w:p>
        </w:tc>
      </w:tr>
    </w:tbl>
    <w:p w:rsidR="00CF42B2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367925" name="logo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070" w:type="dxa"/>
        <w:jc w:val="center"/>
        <w:tblLook w:val="04A0"/>
      </w:tblPr>
      <w:tblGrid>
        <w:gridCol w:w="5392"/>
        <w:gridCol w:w="4678"/>
      </w:tblGrid>
      <w:tr w:rsidTr="00E42F6B">
        <w:tblPrEx>
          <w:tblW w:w="10070" w:type="dxa"/>
          <w:jc w:val="center"/>
          <w:tblLook w:val="04A0"/>
        </w:tblPrEx>
        <w:trPr>
          <w:jc w:val="center"/>
        </w:trPr>
        <w:tc>
          <w:tcPr>
            <w:tcW w:w="5392" w:type="dxa"/>
            <w:vAlign w:val="center"/>
          </w:tcPr>
          <w:p w:rsidR="00284E95" w:rsidRPr="00E42F6B" w:rsidP="00E42F6B">
            <w:pPr>
              <w:spacing w:before="120" w:after="120"/>
              <w:rPr>
                <w:b/>
              </w:rPr>
            </w:pPr>
            <w:r w:rsidRPr="00E42F6B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>Savings or expenditure amounting to greater than £100,000</w:t>
            </w:r>
          </w:p>
        </w:tc>
        <w:tc>
          <w:tcPr>
            <w:tcW w:w="4678" w:type="dxa"/>
            <w:vAlign w:val="center"/>
          </w:tcPr>
          <w:p w:rsidR="00284E95" w:rsidRPr="00E42F6B" w:rsidP="00E42F6B">
            <w:pPr>
              <w:spacing w:before="120" w:after="120"/>
              <w:rPr>
                <w:b/>
              </w:rPr>
            </w:pPr>
            <w:r w:rsidRPr="00E42F6B">
              <w:rPr>
                <w:rFonts w:eastAsia="Times New Roman" w:cstheme="minorHAnsi"/>
                <w:b/>
                <w:bCs/>
                <w:color w:val="000000" w:themeColor="text1"/>
                <w:kern w:val="36"/>
                <w:lang w:eastAsia="en-GB"/>
              </w:rPr>
              <w:t>Significant impact on 2 or more council wards</w:t>
            </w:r>
          </w:p>
        </w:tc>
      </w:tr>
    </w:tbl>
    <w:p w:rsidR="00284E95" w:rsidP="00E42F6B"/>
    <w:p w:rsidR="000179AF" w:rsidRPr="00883AC9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 xml:space="preserve">2021/22 Corporate Revenue Budget Monitoring Report – position as at </w:t>
      </w:r>
      <w:r>
        <w:rPr>
          <w:rFonts w:asciiTheme="majorHAnsi" w:hAnsiTheme="majorHAnsi" w:cstheme="majorHAnsi"/>
          <w:sz w:val="28"/>
          <w:szCs w:val="28"/>
        </w:rPr>
        <w:t>31</w:t>
      </w:r>
      <w:r w:rsidRPr="00785D4B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</w:rPr>
        <w:t xml:space="preserve"> July 2021</w:t>
      </w:r>
      <w:bookmarkStart w:id="1" w:name="_GoBack"/>
      <w:bookmarkEnd w:id="1"/>
    </w:p>
    <w:p w:rsidR="000179AF" w:rsidRPr="00ED4FF1" w:rsidP="001668A0">
      <w:pPr>
        <w:pStyle w:val="Heading2"/>
        <w:rPr>
          <w:sz w:val="8"/>
        </w:rPr>
      </w:pPr>
      <w:r w:rsidRPr="00ED4FF1">
        <w:t>Purpose of the Report</w:t>
      </w:r>
    </w:p>
    <w:p w:rsidR="000179AF" w:rsidRPr="003E3722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 xml:space="preserve">This report sets out the revenue and reserves forecast for the Council as at </w:t>
      </w:r>
      <w:r>
        <w:rPr>
          <w:rFonts w:cstheme="minorHAnsi"/>
          <w:bCs/>
          <w:iCs/>
        </w:rPr>
        <w:t>31</w:t>
      </w:r>
      <w:r w:rsidRPr="006D7FE0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July 2021.</w:t>
      </w:r>
    </w:p>
    <w:p w:rsidR="000179AF" w:rsidP="000179AF">
      <w:pPr>
        <w:spacing w:after="0" w:line="240" w:lineRule="auto"/>
        <w:jc w:val="both"/>
        <w:rPr>
          <w:rFonts w:cstheme="minorHAnsi"/>
          <w:bCs/>
        </w:rPr>
      </w:pPr>
    </w:p>
    <w:p w:rsidR="002A4A7D" w:rsidRPr="00ED4FF1" w:rsidP="001668A0">
      <w:pPr>
        <w:pStyle w:val="Heading2"/>
      </w:pPr>
      <w:r w:rsidRPr="00ED4FF1">
        <w:t>Recommendations</w:t>
      </w:r>
      <w:r>
        <w:t xml:space="preserve"> to Cabinet</w:t>
      </w:r>
    </w:p>
    <w:p w:rsidR="002A4A7D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 xml:space="preserve">Note the forecast position for revenue and reserves as at </w:t>
      </w:r>
      <w:r>
        <w:rPr>
          <w:rFonts w:cstheme="minorHAnsi"/>
          <w:bCs/>
          <w:iCs/>
        </w:rPr>
        <w:t>31</w:t>
      </w:r>
      <w:r w:rsidRPr="006D7FE0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July 2021</w:t>
      </w:r>
      <w:r w:rsidRPr="001668A0">
        <w:rPr>
          <w:rFonts w:cstheme="minorHAnsi"/>
          <w:bCs/>
          <w:iCs/>
        </w:rPr>
        <w:t>.</w:t>
      </w:r>
    </w:p>
    <w:p w:rsidR="006D7FE0" w:rsidP="006D7FE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6D7FE0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Note the virements to the revenue budget made during the period, as detailed in </w:t>
      </w:r>
      <w:r w:rsidRPr="006D7FE0">
        <w:rPr>
          <w:rFonts w:cstheme="minorHAnsi"/>
          <w:b/>
          <w:bCs/>
          <w:iCs/>
        </w:rPr>
        <w:t>Appendix 2</w:t>
      </w:r>
      <w:r>
        <w:rPr>
          <w:rFonts w:cstheme="minorHAnsi"/>
          <w:bCs/>
          <w:iCs/>
        </w:rPr>
        <w:t xml:space="preserve"> of the report.</w:t>
      </w:r>
    </w:p>
    <w:p w:rsidR="001668A0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0179AF" w:rsidRPr="00ED4FF1" w:rsidP="001668A0">
      <w:pPr>
        <w:pStyle w:val="Heading2"/>
      </w:pPr>
      <w:r w:rsidRPr="00ED4FF1">
        <w:t>Executive summary</w:t>
      </w:r>
    </w:p>
    <w:p w:rsidR="000179AF" w:rsidRPr="00196967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 xml:space="preserve">There is a forecast </w:t>
      </w:r>
      <w:r>
        <w:rPr>
          <w:rFonts w:cstheme="minorHAnsi"/>
          <w:bCs/>
          <w:iCs/>
        </w:rPr>
        <w:t xml:space="preserve">break-even position </w:t>
      </w:r>
      <w:r w:rsidRPr="00196967">
        <w:rPr>
          <w:rFonts w:cstheme="minorHAnsi"/>
          <w:bCs/>
          <w:iCs/>
        </w:rPr>
        <w:t>against the budg</w:t>
      </w:r>
      <w:r w:rsidRPr="00196967">
        <w:rPr>
          <w:rFonts w:cstheme="minorHAnsi"/>
          <w:bCs/>
          <w:iCs/>
        </w:rPr>
        <w:t>et at 31</w:t>
      </w:r>
      <w:r w:rsidRPr="00196967">
        <w:rPr>
          <w:rFonts w:cstheme="minorHAnsi"/>
          <w:bCs/>
          <w:iCs/>
          <w:vertAlign w:val="superscript"/>
        </w:rPr>
        <w:t>st</w:t>
      </w:r>
      <w:r w:rsidRPr="00196967">
        <w:rPr>
          <w:rFonts w:cstheme="minorHAnsi"/>
          <w:bCs/>
          <w:iCs/>
        </w:rPr>
        <w:t xml:space="preserve"> July 2021 as</w:t>
      </w:r>
      <w:r w:rsidRPr="004B150B">
        <w:rPr>
          <w:rFonts w:cstheme="minorHAnsi"/>
          <w:bCs/>
          <w:iCs/>
        </w:rPr>
        <w:t xml:space="preserve"> detailed in </w:t>
      </w:r>
      <w:r w:rsidRPr="00196967">
        <w:rPr>
          <w:rFonts w:cstheme="minorHAnsi"/>
          <w:b/>
          <w:bCs/>
          <w:iCs/>
        </w:rPr>
        <w:t>Appendix 1</w:t>
      </w:r>
      <w:r w:rsidRPr="00196967">
        <w:rPr>
          <w:rFonts w:cstheme="minorHAnsi"/>
          <w:bCs/>
          <w:iCs/>
        </w:rPr>
        <w:t>.</w:t>
      </w:r>
    </w:p>
    <w:p w:rsidR="001668A0" w:rsidRPr="00B23428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RPr="00196967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The Council’s Medium-Term Financial Strategy reported that working balances were to be maintained at existing levels due to the financial risks facing the Council.  The balance at the last reporting period (</w:t>
      </w:r>
      <w:r w:rsidRPr="00196967">
        <w:rPr>
          <w:rFonts w:cstheme="minorHAnsi"/>
          <w:bCs/>
          <w:iCs/>
        </w:rPr>
        <w:t>2020/21 Outturn) was £4.141m.  The forecast level of general fund balances as at 31</w:t>
      </w:r>
      <w:r w:rsidRPr="00196967">
        <w:rPr>
          <w:rFonts w:cstheme="minorHAnsi"/>
          <w:bCs/>
          <w:iCs/>
          <w:vertAlign w:val="superscript"/>
        </w:rPr>
        <w:t>st</w:t>
      </w:r>
      <w:r w:rsidRPr="00196967">
        <w:rPr>
          <w:rFonts w:cstheme="minorHAnsi"/>
          <w:bCs/>
          <w:iCs/>
        </w:rPr>
        <w:t xml:space="preserve"> March 2022 </w:t>
      </w:r>
      <w:r>
        <w:rPr>
          <w:rFonts w:cstheme="minorHAnsi"/>
          <w:bCs/>
          <w:iCs/>
        </w:rPr>
        <w:t xml:space="preserve">remains at </w:t>
      </w:r>
      <w:r w:rsidRPr="00196967">
        <w:rPr>
          <w:rFonts w:cstheme="minorHAnsi"/>
          <w:bCs/>
          <w:iCs/>
        </w:rPr>
        <w:t>£4.1</w:t>
      </w:r>
      <w:r>
        <w:rPr>
          <w:rFonts w:cstheme="minorHAnsi"/>
          <w:bCs/>
          <w:iCs/>
        </w:rPr>
        <w:t>41</w:t>
      </w:r>
      <w:r w:rsidRPr="00196967">
        <w:rPr>
          <w:rFonts w:cstheme="minorHAnsi"/>
          <w:bCs/>
          <w:iCs/>
        </w:rPr>
        <w:t>m.</w:t>
      </w:r>
    </w:p>
    <w:p w:rsidR="000179AF" w:rsidP="001668A0">
      <w:pPr>
        <w:spacing w:after="0" w:line="240" w:lineRule="auto"/>
        <w:jc w:val="both"/>
        <w:rPr>
          <w:rFonts w:cstheme="minorHAnsi"/>
          <w:bCs/>
        </w:rPr>
      </w:pPr>
    </w:p>
    <w:p w:rsidR="001668A0" w:rsidRPr="00ED4FF1" w:rsidP="001668A0">
      <w:pPr>
        <w:pStyle w:val="Heading2"/>
        <w:rPr>
          <w:sz w:val="8"/>
        </w:rPr>
      </w:pPr>
      <w:r>
        <w:t>Reasons for Recommendations</w:t>
      </w:r>
    </w:p>
    <w:p w:rsidR="001668A0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>To ensure the Council’s budgetary targets are achieved.</w:t>
      </w:r>
    </w:p>
    <w:p w:rsidR="005D3635" w:rsidRPr="003E3722" w:rsidP="005D3635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P="001668A0">
      <w:pPr>
        <w:spacing w:after="0" w:line="240" w:lineRule="auto"/>
        <w:jc w:val="both"/>
        <w:rPr>
          <w:rFonts w:cstheme="minorHAnsi"/>
          <w:bCs/>
        </w:rPr>
      </w:pPr>
    </w:p>
    <w:p w:rsidR="001668A0" w:rsidRPr="00ED4FF1" w:rsidP="001668A0">
      <w:pPr>
        <w:pStyle w:val="Heading2"/>
        <w:rPr>
          <w:sz w:val="8"/>
        </w:rPr>
      </w:pPr>
      <w:r>
        <w:t>Alternative Options Considered and Rejected</w:t>
      </w:r>
    </w:p>
    <w:p w:rsidR="001668A0" w:rsidRPr="003E3722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None</w:t>
      </w:r>
    </w:p>
    <w:p w:rsidR="001668A0" w:rsidP="001668A0">
      <w:pPr>
        <w:spacing w:after="0" w:line="240" w:lineRule="auto"/>
        <w:jc w:val="both"/>
        <w:rPr>
          <w:rFonts w:cstheme="minorHAnsi"/>
          <w:bCs/>
          <w:iCs/>
        </w:rPr>
      </w:pPr>
    </w:p>
    <w:p w:rsidR="000179AF" w:rsidRPr="00ED4FF1" w:rsidP="001668A0">
      <w:pPr>
        <w:pStyle w:val="Heading2"/>
      </w:pPr>
      <w:r w:rsidRPr="00ED4FF1">
        <w:t>Corporate priorities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</w:p>
    <w:p w:rsidR="002A4A7D" w:rsidRPr="006149F1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8"/>
        <w:gridCol w:w="4678"/>
      </w:tblGrid>
      <w:tr w:rsidTr="00286579">
        <w:tblPrEx>
          <w:tblW w:w="952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An exemplary council</w:t>
            </w:r>
          </w:p>
        </w:tc>
        <w:tc>
          <w:tcPr>
            <w:tcW w:w="4678" w:type="dxa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Thriving communities</w:t>
            </w:r>
          </w:p>
        </w:tc>
      </w:tr>
      <w:tr w:rsidTr="00286579">
        <w:tblPrEx>
          <w:tblW w:w="9526" w:type="dxa"/>
          <w:tblInd w:w="-5" w:type="dxa"/>
          <w:tblLook w:val="04A0"/>
        </w:tblPrEx>
        <w:tc>
          <w:tcPr>
            <w:tcW w:w="4848" w:type="dxa"/>
            <w:shd w:val="clear" w:color="auto" w:fill="auto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:rsidR="001073DC" w:rsidRPr="00E42F6B" w:rsidP="00286579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E42F6B">
              <w:rPr>
                <w:rFonts w:cstheme="minorHAnsi"/>
                <w:b/>
                <w:bCs/>
              </w:rPr>
              <w:t>Good homes, green spaces, healthy places</w:t>
            </w:r>
          </w:p>
        </w:tc>
      </w:tr>
    </w:tbl>
    <w:p w:rsidR="000179AF" w:rsidP="001668A0"/>
    <w:p w:rsidR="000179AF" w:rsidRPr="001668A0" w:rsidP="001668A0">
      <w:pPr>
        <w:pStyle w:val="Heading2"/>
      </w:pPr>
      <w:r w:rsidRPr="001668A0">
        <w:t>Background to the report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668A0">
        <w:rPr>
          <w:rFonts w:cstheme="minorHAnsi"/>
          <w:bCs/>
          <w:iCs/>
        </w:rPr>
        <w:t xml:space="preserve">The net </w:t>
      </w:r>
      <w:r w:rsidRPr="001668A0">
        <w:rPr>
          <w:rFonts w:cstheme="minorHAnsi"/>
          <w:bCs/>
          <w:iCs/>
        </w:rPr>
        <w:t>revenue budget for 2021/22 is £</w:t>
      </w:r>
      <w:r>
        <w:rPr>
          <w:rFonts w:cstheme="minorHAnsi"/>
          <w:bCs/>
          <w:iCs/>
        </w:rPr>
        <w:t>14.480</w:t>
      </w:r>
      <w:r w:rsidRPr="001668A0">
        <w:rPr>
          <w:rFonts w:cstheme="minorHAnsi"/>
          <w:bCs/>
          <w:iCs/>
        </w:rPr>
        <w:t>m.</w:t>
      </w:r>
    </w:p>
    <w:p w:rsidR="001668A0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6D7FE0">
        <w:rPr>
          <w:rFonts w:cstheme="minorHAnsi"/>
          <w:b/>
          <w:bCs/>
          <w:iCs/>
        </w:rPr>
        <w:t>Appendix 2</w:t>
      </w:r>
      <w:r w:rsidRPr="001668A0">
        <w:rPr>
          <w:rFonts w:cstheme="minorHAnsi"/>
          <w:bCs/>
          <w:iCs/>
        </w:rPr>
        <w:t xml:space="preserve"> provides further information about the specific earmarked reserves and provisions available for use throughout 2021/22.</w:t>
      </w:r>
    </w:p>
    <w:p w:rsidR="001668A0" w:rsidP="001668A0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68A0" w:rsidRPr="006D7FE0" w:rsidP="001668A0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6D7FE0">
        <w:rPr>
          <w:rFonts w:cstheme="minorHAnsi"/>
          <w:bCs/>
          <w:iCs/>
        </w:rPr>
        <w:t xml:space="preserve">The Council’s approved revenue budget for 2021/21 included target savings of </w:t>
      </w:r>
      <w:r w:rsidRPr="006D7FE0">
        <w:rPr>
          <w:rFonts w:cstheme="minorHAnsi"/>
          <w:bCs/>
          <w:iCs/>
        </w:rPr>
        <w:t>£190k, comprising £150k in staffing turnover</w:t>
      </w:r>
      <w:r>
        <w:rPr>
          <w:rFonts w:cstheme="minorHAnsi"/>
          <w:bCs/>
          <w:iCs/>
        </w:rPr>
        <w:t>,</w:t>
      </w:r>
      <w:r w:rsidRPr="006D7FE0">
        <w:rPr>
          <w:rFonts w:cstheme="minorHAnsi"/>
          <w:bCs/>
          <w:iCs/>
        </w:rPr>
        <w:t xml:space="preserve"> and £40k from the expansion of shared services.</w:t>
      </w:r>
    </w:p>
    <w:p w:rsidR="001668A0" w:rsidRPr="001668A0" w:rsidP="001668A0">
      <w:pPr>
        <w:spacing w:after="0" w:line="240" w:lineRule="auto"/>
        <w:jc w:val="both"/>
        <w:rPr>
          <w:rFonts w:cstheme="minorHAnsi"/>
          <w:bCs/>
          <w:iCs/>
        </w:rPr>
      </w:pPr>
    </w:p>
    <w:p w:rsidR="000179AF" w:rsidRPr="00196967" w:rsidP="001668A0">
      <w:pPr>
        <w:pStyle w:val="Heading2"/>
      </w:pPr>
      <w:r>
        <w:t xml:space="preserve">Section A: </w:t>
      </w:r>
      <w:r w:rsidRPr="00196967">
        <w:t>Current Forecast Position – Revenue</w:t>
      </w:r>
    </w:p>
    <w:p w:rsidR="007815C3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The forecast expenditure based on the position as at 31</w:t>
      </w:r>
      <w:r w:rsidRPr="00196967">
        <w:rPr>
          <w:rFonts w:cstheme="minorHAnsi"/>
          <w:bCs/>
          <w:iCs/>
          <w:vertAlign w:val="superscript"/>
        </w:rPr>
        <w:t>st</w:t>
      </w:r>
      <w:r w:rsidRPr="00196967">
        <w:rPr>
          <w:rFonts w:cstheme="minorHAnsi"/>
          <w:bCs/>
          <w:iCs/>
        </w:rPr>
        <w:t xml:space="preserve"> July 2021 is £14.</w:t>
      </w:r>
      <w:r>
        <w:rPr>
          <w:rFonts w:cstheme="minorHAnsi"/>
          <w:bCs/>
          <w:iCs/>
        </w:rPr>
        <w:t>480</w:t>
      </w:r>
      <w:r w:rsidRPr="00196967">
        <w:rPr>
          <w:rFonts w:cstheme="minorHAnsi"/>
          <w:bCs/>
          <w:iCs/>
        </w:rPr>
        <w:t>m against the Council’s budgets of £14.480m.</w:t>
      </w:r>
      <w:r w:rsidRPr="007815C3">
        <w:rPr>
          <w:rFonts w:cstheme="minorHAnsi"/>
          <w:bCs/>
          <w:iCs/>
        </w:rPr>
        <w:t xml:space="preserve"> Details of the </w:t>
      </w:r>
      <w:r>
        <w:rPr>
          <w:rFonts w:cstheme="minorHAnsi"/>
          <w:bCs/>
          <w:iCs/>
        </w:rPr>
        <w:t xml:space="preserve">forecast </w:t>
      </w:r>
      <w:r w:rsidRPr="007815C3">
        <w:rPr>
          <w:rFonts w:cstheme="minorHAnsi"/>
          <w:bCs/>
          <w:iCs/>
        </w:rPr>
        <w:t xml:space="preserve">revenue outturn position are shown in </w:t>
      </w:r>
      <w:r w:rsidRPr="006D7FE0">
        <w:rPr>
          <w:rFonts w:cstheme="minorHAnsi"/>
          <w:b/>
          <w:bCs/>
          <w:iCs/>
        </w:rPr>
        <w:t>Appendix 1</w:t>
      </w:r>
      <w:r w:rsidRPr="007815C3">
        <w:rPr>
          <w:rFonts w:cstheme="minorHAnsi"/>
          <w:bCs/>
          <w:iCs/>
        </w:rPr>
        <w:t xml:space="preserve"> and reserves are outlined in </w:t>
      </w:r>
      <w:r w:rsidRPr="006D7FE0">
        <w:rPr>
          <w:rFonts w:cstheme="minorHAnsi"/>
          <w:b/>
          <w:bCs/>
          <w:iCs/>
        </w:rPr>
        <w:t>Appendix 2</w:t>
      </w:r>
      <w:r w:rsidRPr="007815C3">
        <w:rPr>
          <w:rFonts w:cstheme="minorHAnsi"/>
          <w:bCs/>
          <w:iCs/>
        </w:rPr>
        <w:t>. The main variances</w:t>
      </w:r>
      <w:r>
        <w:rPr>
          <w:rFonts w:cstheme="minorHAnsi"/>
          <w:bCs/>
          <w:iCs/>
        </w:rPr>
        <w:t>,</w:t>
      </w:r>
      <w:r w:rsidRPr="007815C3">
        <w:rPr>
          <w:rFonts w:cstheme="minorHAnsi"/>
          <w:bCs/>
          <w:iCs/>
        </w:rPr>
        <w:t xml:space="preserve"> by </w:t>
      </w:r>
      <w:r>
        <w:rPr>
          <w:rFonts w:cstheme="minorHAnsi"/>
          <w:bCs/>
          <w:iCs/>
        </w:rPr>
        <w:t>directorate,</w:t>
      </w:r>
      <w:r w:rsidRPr="007815C3">
        <w:rPr>
          <w:rFonts w:cstheme="minorHAnsi"/>
          <w:bCs/>
          <w:iCs/>
        </w:rPr>
        <w:t xml:space="preserve"> are detailed below.</w:t>
      </w:r>
    </w:p>
    <w:p w:rsidR="004230F3" w:rsidP="004230F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4115E5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p w:rsidR="007815C3" w:rsidRPr="007815C3" w:rsidP="007815C3">
      <w:pPr>
        <w:spacing w:after="0" w:line="240" w:lineRule="auto"/>
        <w:ind w:left="360"/>
        <w:jc w:val="both"/>
        <w:rPr>
          <w:rFonts w:cstheme="minorHAnsi"/>
          <w:b/>
          <w:bCs/>
          <w:iCs/>
          <w:u w:val="single"/>
        </w:rPr>
      </w:pPr>
      <w:r w:rsidRPr="007815C3">
        <w:rPr>
          <w:rFonts w:cstheme="minorHAnsi"/>
          <w:b/>
          <w:bCs/>
          <w:iCs/>
          <w:u w:val="single"/>
        </w:rPr>
        <w:t>Variations from Budget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tbl>
      <w:tblPr>
        <w:tblW w:w="0" w:type="auto"/>
        <w:jc w:val="center"/>
        <w:tblLook w:val="04A0"/>
      </w:tblPr>
      <w:tblGrid>
        <w:gridCol w:w="3289"/>
        <w:gridCol w:w="1440"/>
        <w:gridCol w:w="1440"/>
        <w:gridCol w:w="1561"/>
      </w:tblGrid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Directorate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Variance</w:t>
            </w:r>
          </w:p>
          <w:p w:rsidR="00C235D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(Under)/Over spend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0F5562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F5562">
              <w:rPr>
                <w:rFonts w:ascii="Arial" w:eastAsia="Times New Roman" w:hAnsi="Arial" w:cs="Arial"/>
                <w:color w:val="000000"/>
                <w:lang w:eastAsia="en-GB"/>
              </w:rPr>
              <w:t>Commercial &amp; Property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1,708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1,864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156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Communities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>1,6</w:t>
            </w:r>
            <w:r w:rsidRPr="00B23428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1,459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(162)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Customer &amp; Digital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>6,</w:t>
            </w:r>
            <w:r w:rsidRPr="00B23428">
              <w:rPr>
                <w:rFonts w:ascii="Arial" w:eastAsia="Times New Roman" w:hAnsi="Arial" w:cs="Arial"/>
                <w:color w:val="000000"/>
                <w:lang w:eastAsia="en-GB"/>
              </w:rPr>
              <w:t>289</w:t>
            </w: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6,197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(92)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Governance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1,796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1,787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(9)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Planning &amp; Development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620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588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(32)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Policy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1,882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1,860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(22)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Budgets Not In Directorates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23428">
              <w:rPr>
                <w:rFonts w:ascii="Arial" w:eastAsia="Times New Roman" w:hAnsi="Arial" w:cs="Arial"/>
                <w:color w:val="000000"/>
                <w:lang w:eastAsia="en-GB"/>
              </w:rPr>
              <w:t>564</w:t>
            </w: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929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 xml:space="preserve">365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Covid-19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204</w:t>
            </w:r>
            <w:r w:rsidRPr="0019696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196967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96967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204</w:t>
            </w:r>
            <w:r w:rsidRPr="00196967">
              <w:rPr>
                <w:rFonts w:ascii="Arial" w:hAnsi="Arial" w:cs="Arial"/>
                <w:color w:val="000000"/>
              </w:rPr>
              <w:t>)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14,480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14,480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39" w:rsidRPr="00F8769B" w:rsidP="00551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Forecast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Variance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£'000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Council Tax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(8,599)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(8,599)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Lower Tier Support </w:t>
            </w: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Grant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(100)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New Homes Bonus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(363)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Reserves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(124)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Retained Business Rates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(3,829)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(3,829)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Section 31 Government Grants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(1,465)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>(1,465)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color w:val="000000"/>
                <w:lang w:eastAsia="en-GB"/>
              </w:rPr>
              <w:t xml:space="preserve">-  </w:t>
            </w:r>
          </w:p>
        </w:tc>
      </w:tr>
      <w:tr w:rsidTr="00160E72">
        <w:tblPrEx>
          <w:tblW w:w="0" w:type="auto"/>
          <w:jc w:val="center"/>
          <w:tblLook w:val="04A0"/>
        </w:tblPrEx>
        <w:trPr>
          <w:trHeight w:val="315"/>
          <w:jc w:val="center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Funding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(14,480)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(14,480)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9B" w:rsidRPr="00F8769B" w:rsidP="00F876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</w:t>
            </w:r>
            <w:r w:rsidRPr="00F876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</w:t>
            </w:r>
          </w:p>
        </w:tc>
      </w:tr>
    </w:tbl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C235DB" w:rsidRPr="004230F3" w:rsidP="009860E8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294F75">
        <w:rPr>
          <w:rFonts w:cstheme="minorHAnsi"/>
          <w:b/>
          <w:bCs/>
          <w:iCs/>
        </w:rPr>
        <w:t>Commercial and Property</w:t>
      </w:r>
    </w:p>
    <w:p w:rsidR="00C235DB" w:rsidP="004230F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forecast is based on a reduced income of £91k from investment properties, the market and the business and conference centre.</w:t>
      </w:r>
    </w:p>
    <w:p w:rsidR="00C235DB" w:rsidP="004230F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Additional staffing costs of £47k have been included in the projections, in respect of support required in the facilities and e</w:t>
      </w:r>
      <w:r>
        <w:rPr>
          <w:rFonts w:cstheme="minorHAnsi"/>
          <w:bCs/>
          <w:iCs/>
        </w:rPr>
        <w:t>states teams.</w:t>
      </w:r>
    </w:p>
    <w:p w:rsidR="00F8769B" w:rsidRPr="004230F3" w:rsidP="004230F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iCs/>
        </w:rPr>
      </w:pPr>
      <w:r w:rsidRPr="004230F3">
        <w:rPr>
          <w:rFonts w:cstheme="minorHAnsi"/>
          <w:bCs/>
          <w:iCs/>
        </w:rPr>
        <w:t>Leisure Services is forecast</w:t>
      </w:r>
      <w:r>
        <w:rPr>
          <w:rFonts w:cstheme="minorHAnsi"/>
          <w:bCs/>
          <w:iCs/>
        </w:rPr>
        <w:t xml:space="preserve"> to be in line with budget</w:t>
      </w:r>
      <w:r w:rsidRPr="004230F3">
        <w:rPr>
          <w:rFonts w:cstheme="minorHAnsi"/>
          <w:bCs/>
          <w:iCs/>
        </w:rPr>
        <w:t xml:space="preserve"> based on performance in the first 4 months of the year.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>Communities</w:t>
      </w:r>
    </w:p>
    <w:p w:rsidR="009D449E" w:rsidRPr="00196967" w:rsidP="004230F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There are staffing underspends of £71k due to vacancies.</w:t>
      </w:r>
    </w:p>
    <w:p w:rsidR="007815C3" w:rsidP="004230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Additional grant funding relating to Sports Coaching of £22k,</w:t>
      </w:r>
      <w:r w:rsidRPr="00196967">
        <w:rPr>
          <w:rFonts w:cstheme="minorHAnsi"/>
          <w:bCs/>
          <w:iCs/>
        </w:rPr>
        <w:t xml:space="preserve"> and to Homelessness of £51k, is shown as a surplus because there are not yet definitive plans for spending.</w:t>
      </w:r>
    </w:p>
    <w:p w:rsidR="00160E72" w:rsidRPr="00196967" w:rsidP="004230F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Details of the forecast </w:t>
      </w:r>
      <w:r w:rsidRPr="007815C3">
        <w:rPr>
          <w:rFonts w:cstheme="minorHAnsi"/>
          <w:bCs/>
          <w:iCs/>
        </w:rPr>
        <w:t xml:space="preserve">position </w:t>
      </w:r>
      <w:r>
        <w:rPr>
          <w:rFonts w:cstheme="minorHAnsi"/>
          <w:bCs/>
          <w:iCs/>
        </w:rPr>
        <w:t xml:space="preserve">for the Community Hubs </w:t>
      </w:r>
      <w:r w:rsidRPr="007815C3">
        <w:rPr>
          <w:rFonts w:cstheme="minorHAnsi"/>
          <w:bCs/>
          <w:iCs/>
        </w:rPr>
        <w:t xml:space="preserve">are shown in </w:t>
      </w:r>
      <w:r w:rsidRPr="006D7FE0">
        <w:rPr>
          <w:rFonts w:cstheme="minorHAnsi"/>
          <w:b/>
          <w:bCs/>
          <w:iCs/>
        </w:rPr>
        <w:t xml:space="preserve">Appendix </w:t>
      </w:r>
      <w:r>
        <w:rPr>
          <w:rFonts w:cstheme="minorHAnsi"/>
          <w:b/>
          <w:bCs/>
          <w:iCs/>
        </w:rPr>
        <w:t>5</w:t>
      </w:r>
      <w:r>
        <w:rPr>
          <w:rFonts w:cstheme="minorHAnsi"/>
          <w:bCs/>
          <w:iCs/>
        </w:rPr>
        <w:t>.</w:t>
      </w:r>
    </w:p>
    <w:p w:rsidR="007815C3" w:rsidRPr="00196967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RPr="00196967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/>
          <w:bCs/>
          <w:iCs/>
        </w:rPr>
        <w:t>Customer and Digital</w:t>
      </w:r>
    </w:p>
    <w:p w:rsidR="00551839" w:rsidRPr="00196967" w:rsidP="0055183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 xml:space="preserve">Customer Services and Revenues and Benefits </w:t>
      </w:r>
      <w:r w:rsidRPr="00196967">
        <w:rPr>
          <w:rFonts w:cstheme="minorHAnsi"/>
          <w:bCs/>
          <w:iCs/>
        </w:rPr>
        <w:t>currently has a forecasted underspend of £150k on staffing costs due to vacant posts; a service review is in progress.</w:t>
      </w:r>
    </w:p>
    <w:p w:rsidR="009D449E" w:rsidRPr="00551839" w:rsidP="0055183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Parks and Neighbourhoods</w:t>
      </w:r>
      <w:r w:rsidRPr="00551839">
        <w:rPr>
          <w:rFonts w:cstheme="minorHAnsi"/>
          <w:bCs/>
          <w:iCs/>
        </w:rPr>
        <w:t xml:space="preserve"> is underspent on staffing by £47k due to vacancies</w:t>
      </w:r>
    </w:p>
    <w:p w:rsidR="009D449E" w:rsidP="009D44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4230F3">
        <w:rPr>
          <w:rFonts w:cstheme="minorHAnsi"/>
          <w:bCs/>
          <w:iCs/>
        </w:rPr>
        <w:t xml:space="preserve">This is offset by reduced income from court summonses of £95k and </w:t>
      </w:r>
      <w:r>
        <w:rPr>
          <w:rFonts w:cstheme="minorHAnsi"/>
          <w:bCs/>
          <w:iCs/>
        </w:rPr>
        <w:t>p</w:t>
      </w:r>
      <w:r w:rsidRPr="004230F3">
        <w:rPr>
          <w:rFonts w:cstheme="minorHAnsi"/>
          <w:bCs/>
          <w:iCs/>
        </w:rPr>
        <w:t xml:space="preserve">arking income of £93k.  </w:t>
      </w:r>
    </w:p>
    <w:p w:rsidR="007815C3" w:rsidRPr="008B7664" w:rsidP="004230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Cs/>
          <w:iCs/>
        </w:rPr>
        <w:t>Garden waste income has a surplus of £87k but trade waste income is down by £21k.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160E72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P="004230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 xml:space="preserve">Governance </w:t>
      </w:r>
    </w:p>
    <w:p w:rsidR="007815C3" w:rsidRPr="009D449E" w:rsidP="004230F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Cs/>
          <w:iCs/>
        </w:rPr>
        <w:t xml:space="preserve">There are no significant variances to note at this point in the </w:t>
      </w:r>
      <w:r w:rsidRPr="009D449E">
        <w:rPr>
          <w:rFonts w:cstheme="minorHAnsi"/>
          <w:bCs/>
          <w:iCs/>
        </w:rPr>
        <w:t>year.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RPr="008B7664" w:rsidP="009D449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/>
          <w:bCs/>
          <w:iCs/>
        </w:rPr>
        <w:t>Planning and Development</w:t>
      </w:r>
    </w:p>
    <w:p w:rsidR="007815C3" w:rsidRPr="008B7664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9D449E">
        <w:rPr>
          <w:rFonts w:cstheme="minorHAnsi"/>
          <w:bCs/>
          <w:iCs/>
        </w:rPr>
        <w:t>There is an underspend on staffing in Planning of £39k due to vacancies.  This is offset by additional staffing costs in building control of £7k.</w:t>
      </w: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9D449E" w:rsidP="004230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>Policy</w:t>
      </w:r>
    </w:p>
    <w:p w:rsidR="007815C3" w:rsidP="004E031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There is an underspend of £15k in the Events team due to the slight de</w:t>
      </w:r>
      <w:r>
        <w:rPr>
          <w:rFonts w:cstheme="minorHAnsi"/>
          <w:bCs/>
          <w:iCs/>
        </w:rPr>
        <w:t>lay in recruiting to the new staffing structure; it had been assumed that this would be fully staffed from 1</w:t>
      </w:r>
      <w:r w:rsidRPr="004E031C">
        <w:rPr>
          <w:rFonts w:cstheme="minorHAnsi"/>
          <w:bCs/>
          <w:iCs/>
        </w:rPr>
        <w:t>st</w:t>
      </w:r>
      <w:r>
        <w:rPr>
          <w:rFonts w:cstheme="minorHAnsi"/>
          <w:bCs/>
          <w:iCs/>
        </w:rPr>
        <w:t xml:space="preserve"> April.</w:t>
      </w:r>
    </w:p>
    <w:p w:rsidR="007815C3" w:rsidP="004E031C">
      <w:pPr>
        <w:pStyle w:val="ListParagraph"/>
        <w:spacing w:after="0" w:line="240" w:lineRule="auto"/>
        <w:jc w:val="both"/>
        <w:rPr>
          <w:rFonts w:cstheme="minorHAnsi"/>
          <w:bCs/>
          <w:iCs/>
        </w:rPr>
      </w:pPr>
    </w:p>
    <w:p w:rsidR="009D449E" w:rsidP="007815C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>Budgets Not In Directorates</w:t>
      </w:r>
    </w:p>
    <w:p w:rsidR="00402F31" w:rsidRPr="004230F3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8B7664">
        <w:rPr>
          <w:rFonts w:cstheme="minorHAnsi"/>
          <w:bCs/>
          <w:iCs/>
        </w:rPr>
        <w:t xml:space="preserve">Additional pension </w:t>
      </w:r>
      <w:r w:rsidRPr="00B008AF">
        <w:rPr>
          <w:rFonts w:cstheme="minorHAnsi"/>
          <w:bCs/>
          <w:iCs/>
        </w:rPr>
        <w:t>contributions of £386k will be required</w:t>
      </w:r>
      <w:r w:rsidRPr="008B7664">
        <w:rPr>
          <w:rFonts w:cstheme="minorHAnsi"/>
          <w:bCs/>
          <w:iCs/>
        </w:rPr>
        <w:t xml:space="preserve"> due to an understa</w:t>
      </w:r>
      <w:r w:rsidRPr="00C1069F">
        <w:rPr>
          <w:rFonts w:cstheme="minorHAnsi"/>
          <w:bCs/>
          <w:iCs/>
        </w:rPr>
        <w:t xml:space="preserve">tement in the </w:t>
      </w:r>
      <w:r w:rsidRPr="00C1069F">
        <w:rPr>
          <w:rFonts w:cstheme="minorHAnsi"/>
          <w:bCs/>
          <w:iCs/>
        </w:rPr>
        <w:t>prepayment to the Lancashire Pension Fund in April 2020.</w:t>
      </w:r>
      <w:r w:rsidRPr="004230F3">
        <w:rPr>
          <w:rFonts w:cstheme="minorHAnsi"/>
          <w:bCs/>
          <w:iCs/>
        </w:rPr>
        <w:t xml:space="preserve">  The council prepaid 3 years of contributions, covering 20/21, 21/22 and 22/23.  The amount paid was calculated on an assumed value of pensionable pay.  Under the terms of the prepayment</w:t>
      </w:r>
      <w:r>
        <w:rPr>
          <w:rFonts w:cstheme="minorHAnsi"/>
          <w:bCs/>
          <w:iCs/>
        </w:rPr>
        <w:t>,</w:t>
      </w:r>
      <w:r w:rsidRPr="00635BC3">
        <w:rPr>
          <w:rFonts w:cstheme="minorHAnsi"/>
          <w:bCs/>
          <w:iCs/>
        </w:rPr>
        <w:t xml:space="preserve"> the Council</w:t>
      </w:r>
      <w:r w:rsidRPr="00635BC3">
        <w:rPr>
          <w:rFonts w:cstheme="minorHAnsi"/>
          <w:bCs/>
          <w:iCs/>
        </w:rPr>
        <w:t xml:space="preserve"> is required to pay any significant shortfalls that arise during the 3 year period</w:t>
      </w:r>
      <w:r w:rsidRPr="00C1069F">
        <w:rPr>
          <w:rFonts w:cstheme="minorHAnsi"/>
          <w:bCs/>
          <w:iCs/>
        </w:rPr>
        <w:t xml:space="preserve"> rather th</w:t>
      </w:r>
      <w:r>
        <w:rPr>
          <w:rFonts w:cstheme="minorHAnsi"/>
          <w:bCs/>
          <w:iCs/>
        </w:rPr>
        <w:t>a</w:t>
      </w:r>
      <w:r w:rsidRPr="00635BC3">
        <w:rPr>
          <w:rFonts w:cstheme="minorHAnsi"/>
          <w:bCs/>
          <w:iCs/>
        </w:rPr>
        <w:t xml:space="preserve">n </w:t>
      </w:r>
      <w:r>
        <w:rPr>
          <w:rFonts w:cstheme="minorHAnsi"/>
          <w:bCs/>
          <w:iCs/>
        </w:rPr>
        <w:t xml:space="preserve">such shortfalls </w:t>
      </w:r>
      <w:r w:rsidRPr="00635BC3">
        <w:rPr>
          <w:rFonts w:cstheme="minorHAnsi"/>
          <w:bCs/>
          <w:iCs/>
        </w:rPr>
        <w:t xml:space="preserve">being </w:t>
      </w:r>
      <w:r w:rsidRPr="004230F3">
        <w:rPr>
          <w:rFonts w:cstheme="minorHAnsi"/>
          <w:bCs/>
          <w:iCs/>
        </w:rPr>
        <w:t>accounted for in any revised contribution rate calculated at the next triennial actuarial valuation.</w:t>
      </w:r>
      <w:r>
        <w:rPr>
          <w:rFonts w:cstheme="minorHAnsi"/>
          <w:bCs/>
          <w:iCs/>
        </w:rPr>
        <w:t xml:space="preserve">  The issue has arisen due to an unders</w:t>
      </w:r>
      <w:r>
        <w:rPr>
          <w:rFonts w:cstheme="minorHAnsi"/>
          <w:bCs/>
          <w:iCs/>
        </w:rPr>
        <w:t>tatement of pension costs during the budget setting process in 2020/21 which then fed through to 2021/22 – this is in relation to the pension prepayment as the employer pension contributions budget and costs have been accounted for based on the prepayment,</w:t>
      </w:r>
      <w:r>
        <w:rPr>
          <w:rFonts w:cstheme="minorHAnsi"/>
          <w:bCs/>
          <w:iCs/>
        </w:rPr>
        <w:t xml:space="preserve"> which was based on estimated costs, rather than the actual costs incurred.  This has resulted in an in-year overspend of £264k on pensions.</w:t>
      </w:r>
    </w:p>
    <w:p w:rsidR="008B7664" w:rsidRPr="00635BC3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8B7664">
        <w:rPr>
          <w:rFonts w:cstheme="minorHAnsi"/>
          <w:bCs/>
          <w:iCs/>
        </w:rPr>
        <w:t xml:space="preserve">The revenue budget includes </w:t>
      </w:r>
      <w:r>
        <w:rPr>
          <w:rFonts w:cstheme="minorHAnsi"/>
          <w:bCs/>
          <w:iCs/>
        </w:rPr>
        <w:t xml:space="preserve">a </w:t>
      </w:r>
      <w:r w:rsidRPr="008B7664">
        <w:rPr>
          <w:rFonts w:cstheme="minorHAnsi"/>
          <w:bCs/>
          <w:iCs/>
        </w:rPr>
        <w:t>savings target of £150k for staffing turnover and £40k for expanding shared services</w:t>
      </w:r>
      <w:r>
        <w:rPr>
          <w:rFonts w:cstheme="minorHAnsi"/>
          <w:bCs/>
          <w:iCs/>
        </w:rPr>
        <w:t>.</w:t>
      </w:r>
      <w:r>
        <w:rPr>
          <w:rFonts w:cstheme="minorHAnsi"/>
          <w:bCs/>
          <w:iCs/>
        </w:rPr>
        <w:t xml:space="preserve">  The full savings of £150k have already been achieved and these have been deducted from directorate staffing budgets; £75k to Communities and £75k to Customer and Digital.  The £40k savings target in respect of shared services will be identified following</w:t>
      </w:r>
      <w:r>
        <w:rPr>
          <w:rFonts w:cstheme="minorHAnsi"/>
          <w:bCs/>
          <w:iCs/>
        </w:rPr>
        <w:t xml:space="preserve"> reviews currently in progress.</w:t>
      </w:r>
    </w:p>
    <w:p w:rsidR="008B7664" w:rsidRPr="00635BC3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 w:rsidRPr="00635BC3">
        <w:rPr>
          <w:rFonts w:cstheme="minorHAnsi"/>
          <w:bCs/>
          <w:iCs/>
        </w:rPr>
        <w:t>Parish precepts are £44k higher than budget</w:t>
      </w:r>
      <w:r w:rsidRPr="00C1069F">
        <w:rPr>
          <w:rFonts w:cstheme="minorHAnsi"/>
          <w:bCs/>
          <w:iCs/>
        </w:rPr>
        <w:t xml:space="preserve"> due to the </w:t>
      </w:r>
      <w:r>
        <w:rPr>
          <w:rFonts w:cstheme="minorHAnsi"/>
          <w:bCs/>
          <w:iCs/>
        </w:rPr>
        <w:t xml:space="preserve">fact that </w:t>
      </w:r>
      <w:r w:rsidRPr="00635BC3">
        <w:rPr>
          <w:rFonts w:cstheme="minorHAnsi"/>
          <w:bCs/>
          <w:iCs/>
        </w:rPr>
        <w:t xml:space="preserve">their value </w:t>
      </w:r>
      <w:r>
        <w:rPr>
          <w:rFonts w:cstheme="minorHAnsi"/>
          <w:bCs/>
          <w:iCs/>
        </w:rPr>
        <w:t xml:space="preserve">was </w:t>
      </w:r>
      <w:r w:rsidRPr="00635BC3">
        <w:rPr>
          <w:rFonts w:cstheme="minorHAnsi"/>
          <w:bCs/>
          <w:iCs/>
        </w:rPr>
        <w:t>not available when the budget was set.</w:t>
      </w:r>
    </w:p>
    <w:p w:rsidR="007815C3" w:rsidRPr="008B7664" w:rsidP="004230F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Net </w:t>
      </w:r>
      <w:r w:rsidRPr="008B7664">
        <w:rPr>
          <w:rFonts w:cstheme="minorHAnsi"/>
          <w:bCs/>
          <w:iCs/>
        </w:rPr>
        <w:t xml:space="preserve">Interest </w:t>
      </w:r>
      <w:r>
        <w:rPr>
          <w:rFonts w:cstheme="minorHAnsi"/>
          <w:bCs/>
          <w:iCs/>
        </w:rPr>
        <w:t xml:space="preserve">Receivable/Payable is forecast to be </w:t>
      </w:r>
      <w:r w:rsidRPr="008B7664">
        <w:rPr>
          <w:rFonts w:cstheme="minorHAnsi"/>
          <w:bCs/>
          <w:iCs/>
        </w:rPr>
        <w:t>£18k</w:t>
      </w:r>
      <w:r>
        <w:rPr>
          <w:rFonts w:cstheme="minorHAnsi"/>
          <w:bCs/>
          <w:iCs/>
        </w:rPr>
        <w:t xml:space="preserve"> overspent for 2021/22</w:t>
      </w:r>
      <w:r w:rsidRPr="008B7664">
        <w:rPr>
          <w:rFonts w:cstheme="minorHAnsi"/>
          <w:bCs/>
          <w:iCs/>
        </w:rPr>
        <w:t>.</w:t>
      </w:r>
    </w:p>
    <w:p w:rsidR="00886CD7" w:rsidP="00886CD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6F0957" w:rsidRPr="003A1DF0" w:rsidP="00886CD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bCs/>
          <w:iCs/>
        </w:rPr>
      </w:pPr>
      <w:r w:rsidRPr="003A1DF0">
        <w:rPr>
          <w:rFonts w:cstheme="minorHAnsi"/>
          <w:b/>
          <w:bCs/>
          <w:iCs/>
        </w:rPr>
        <w:t>Covid-19</w:t>
      </w:r>
    </w:p>
    <w:p w:rsidR="003A1DF0" w:rsidRPr="006F0957" w:rsidP="003A1DF0">
      <w:pPr>
        <w:spacing w:after="0" w:line="240" w:lineRule="auto"/>
        <w:ind w:left="360"/>
        <w:jc w:val="both"/>
        <w:rPr>
          <w:rFonts w:cstheme="minorHAnsi"/>
          <w:bCs/>
          <w:iCs/>
        </w:rPr>
      </w:pPr>
      <w:r w:rsidRPr="00E1606B">
        <w:rPr>
          <w:rFonts w:cstheme="minorHAnsi"/>
          <w:bCs/>
          <w:iCs/>
        </w:rPr>
        <w:t>Additional income of £</w:t>
      </w:r>
      <w:r>
        <w:rPr>
          <w:rFonts w:cstheme="minorHAnsi"/>
          <w:bCs/>
          <w:iCs/>
        </w:rPr>
        <w:t>204</w:t>
      </w:r>
      <w:r w:rsidRPr="00E1606B">
        <w:rPr>
          <w:rFonts w:cstheme="minorHAnsi"/>
          <w:bCs/>
          <w:iCs/>
        </w:rPr>
        <w:t>k is anticipated</w:t>
      </w:r>
      <w:r>
        <w:rPr>
          <w:rFonts w:cstheme="minorHAnsi"/>
          <w:bCs/>
          <w:iCs/>
        </w:rPr>
        <w:t>, predominantly</w:t>
      </w:r>
      <w:r w:rsidRPr="00E1606B">
        <w:rPr>
          <w:rFonts w:cstheme="minorHAnsi"/>
          <w:bCs/>
          <w:iCs/>
        </w:rPr>
        <w:t xml:space="preserve"> from the government’s Covi</w:t>
      </w:r>
      <w:r>
        <w:rPr>
          <w:rFonts w:cstheme="minorHAnsi"/>
          <w:bCs/>
          <w:iCs/>
        </w:rPr>
        <w:t>d</w:t>
      </w:r>
      <w:r w:rsidRPr="00E1606B">
        <w:rPr>
          <w:rFonts w:cstheme="minorHAnsi"/>
          <w:bCs/>
          <w:iCs/>
        </w:rPr>
        <w:t xml:space="preserve">-19 Fees and Charges Compensation Scheme to offset losses of income incurred in the first quarter </w:t>
      </w:r>
      <w:r>
        <w:rPr>
          <w:rFonts w:cstheme="minorHAnsi"/>
          <w:bCs/>
          <w:iCs/>
        </w:rPr>
        <w:t>o</w:t>
      </w:r>
      <w:r w:rsidRPr="00E1606B">
        <w:rPr>
          <w:rFonts w:cstheme="minorHAnsi"/>
          <w:bCs/>
          <w:iCs/>
        </w:rPr>
        <w:t>f 2021/22.</w:t>
      </w:r>
    </w:p>
    <w:p w:rsidR="006F0957" w:rsidRPr="006F0957" w:rsidP="006F095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886CD7" w:rsidP="00886CD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F37E50">
        <w:rPr>
          <w:rFonts w:cstheme="minorHAnsi"/>
          <w:b/>
          <w:bCs/>
          <w:iCs/>
        </w:rPr>
        <w:t xml:space="preserve">Funding </w:t>
      </w:r>
      <w:r>
        <w:rPr>
          <w:rFonts w:cstheme="minorHAnsi"/>
          <w:bCs/>
          <w:iCs/>
        </w:rPr>
        <w:t xml:space="preserve">– No variations in funding are forecasted at this </w:t>
      </w:r>
      <w:r>
        <w:rPr>
          <w:rFonts w:cstheme="minorHAnsi"/>
          <w:bCs/>
          <w:iCs/>
        </w:rPr>
        <w:t>stage.</w:t>
      </w:r>
    </w:p>
    <w:p w:rsidR="00886CD7" w:rsidP="00886CD7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7815C3" w:rsidP="007815C3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E24AE3" w:rsidRPr="00ED4FF1" w:rsidP="00E24AE3">
      <w:pPr>
        <w:pStyle w:val="Heading2"/>
      </w:pPr>
      <w:r>
        <w:t>Section B: General Fund Resources and Balances</w:t>
      </w:r>
    </w:p>
    <w:p w:rsidR="00B0080D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B0080D">
        <w:rPr>
          <w:rFonts w:cstheme="minorHAnsi"/>
          <w:bCs/>
          <w:iCs/>
        </w:rPr>
        <w:t xml:space="preserve">With regard to working balances, and as </w:t>
      </w:r>
      <w:r>
        <w:rPr>
          <w:rFonts w:cstheme="minorHAnsi"/>
          <w:bCs/>
          <w:iCs/>
        </w:rPr>
        <w:t xml:space="preserve">detailed in </w:t>
      </w:r>
      <w:r w:rsidRPr="00B83DFF">
        <w:rPr>
          <w:rFonts w:cstheme="minorHAnsi"/>
          <w:b/>
          <w:bCs/>
          <w:iCs/>
        </w:rPr>
        <w:t xml:space="preserve">Appendix </w:t>
      </w:r>
      <w:r>
        <w:rPr>
          <w:rFonts w:cstheme="minorHAnsi"/>
          <w:b/>
          <w:bCs/>
          <w:iCs/>
        </w:rPr>
        <w:t xml:space="preserve">3 </w:t>
      </w:r>
      <w:r w:rsidRPr="004230F3">
        <w:rPr>
          <w:rFonts w:cstheme="minorHAnsi"/>
          <w:iCs/>
        </w:rPr>
        <w:t>to the report</w:t>
      </w:r>
      <w:r w:rsidRPr="00B0080D">
        <w:rPr>
          <w:rFonts w:cstheme="minorHAnsi"/>
          <w:bCs/>
          <w:iCs/>
        </w:rPr>
        <w:t>, the Council holds a £</w:t>
      </w:r>
      <w:r>
        <w:rPr>
          <w:rFonts w:cstheme="minorHAnsi"/>
          <w:bCs/>
          <w:iCs/>
        </w:rPr>
        <w:t>4.1</w:t>
      </w:r>
      <w:r w:rsidRPr="00B0080D">
        <w:rPr>
          <w:rFonts w:cstheme="minorHAnsi"/>
          <w:bCs/>
          <w:iCs/>
        </w:rPr>
        <w:t>m General Fund balance to manage budget risks not covered by earmarked reserves or provisions. The</w:t>
      </w:r>
      <w:r w:rsidRPr="00B0080D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forecast </w:t>
      </w:r>
      <w:r w:rsidRPr="00B0080D">
        <w:rPr>
          <w:rFonts w:cstheme="minorHAnsi"/>
          <w:bCs/>
          <w:iCs/>
        </w:rPr>
        <w:t xml:space="preserve">outturn </w:t>
      </w:r>
      <w:r>
        <w:rPr>
          <w:rFonts w:cstheme="minorHAnsi"/>
          <w:bCs/>
          <w:iCs/>
        </w:rPr>
        <w:t xml:space="preserve">for 2021/22 </w:t>
      </w:r>
      <w:r w:rsidRPr="00B0080D">
        <w:rPr>
          <w:rFonts w:cstheme="minorHAnsi"/>
          <w:bCs/>
          <w:iCs/>
        </w:rPr>
        <w:t xml:space="preserve">shows </w:t>
      </w:r>
      <w:r>
        <w:rPr>
          <w:rFonts w:cstheme="minorHAnsi"/>
          <w:bCs/>
          <w:iCs/>
        </w:rPr>
        <w:t xml:space="preserve">a projected </w:t>
      </w:r>
      <w:r w:rsidRPr="00B0080D">
        <w:rPr>
          <w:rFonts w:cstheme="minorHAnsi"/>
          <w:bCs/>
          <w:iCs/>
        </w:rPr>
        <w:t xml:space="preserve">General Fund closing balance </w:t>
      </w:r>
      <w:r w:rsidRPr="001F335F">
        <w:rPr>
          <w:rFonts w:cstheme="minorHAnsi"/>
          <w:bCs/>
          <w:iCs/>
        </w:rPr>
        <w:t>of £4.</w:t>
      </w:r>
      <w:r>
        <w:rPr>
          <w:rFonts w:cstheme="minorHAnsi"/>
          <w:bCs/>
          <w:iCs/>
        </w:rPr>
        <w:t>141</w:t>
      </w:r>
      <w:r w:rsidRPr="001F335F">
        <w:rPr>
          <w:rFonts w:cstheme="minorHAnsi"/>
          <w:bCs/>
          <w:iCs/>
        </w:rPr>
        <w:t>m as detailed</w:t>
      </w:r>
      <w:r w:rsidRPr="00B0080D">
        <w:rPr>
          <w:rFonts w:cstheme="minorHAnsi"/>
          <w:bCs/>
          <w:iCs/>
        </w:rPr>
        <w:t xml:space="preserve"> below</w:t>
      </w:r>
      <w:r>
        <w:rPr>
          <w:rFonts w:cstheme="minorHAnsi"/>
          <w:bCs/>
          <w:iCs/>
        </w:rPr>
        <w:t>.</w:t>
      </w:r>
    </w:p>
    <w:p w:rsidR="000D5F09" w:rsidP="000D5F09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0D5F09">
      <w:pPr>
        <w:rPr>
          <w:rFonts w:cstheme="minorHAnsi"/>
          <w:bCs/>
          <w:iCs/>
        </w:rPr>
      </w:pPr>
      <w:r>
        <w:rPr>
          <w:rFonts w:cstheme="minorHAnsi"/>
          <w:bCs/>
          <w:iCs/>
        </w:rPr>
        <w:br w:type="page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4"/>
        <w:gridCol w:w="1701"/>
      </w:tblGrid>
      <w:tr w:rsidTr="00064238">
        <w:tblPrEx>
          <w:tblW w:w="0" w:type="auto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6124" w:type="dxa"/>
            <w:shd w:val="clear" w:color="auto" w:fill="BFBFBF"/>
            <w:vAlign w:val="center"/>
          </w:tcPr>
          <w:p w:rsidR="00837C0A" w:rsidRPr="005A06FF" w:rsidP="00837C0A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Summary of Movement in General Reserves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37C0A" w:rsidRPr="005A06FF" w:rsidP="00837C0A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5A06FF">
              <w:rPr>
                <w:b/>
                <w:bCs/>
                <w:szCs w:val="18"/>
              </w:rPr>
              <w:t>£m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837C0A" w:rsidRPr="005A06FF" w:rsidP="00837C0A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General Fund Reserves as at 1</w:t>
            </w:r>
            <w:r w:rsidRPr="00B83DFF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April 2021</w:t>
            </w:r>
          </w:p>
        </w:tc>
        <w:tc>
          <w:tcPr>
            <w:tcW w:w="1701" w:type="dxa"/>
            <w:vAlign w:val="center"/>
          </w:tcPr>
          <w:p w:rsidR="00837C0A" w:rsidRPr="005A06FF" w:rsidP="00837C0A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(4.141)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37C0A" w:rsidRPr="005A06FF" w:rsidP="00837C0A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Forecast revenue budget (surplus) / deficit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C0A" w:rsidRPr="001F335F" w:rsidP="00837C0A">
            <w:pPr>
              <w:spacing w:after="0" w:line="240" w:lineRule="auto"/>
              <w:jc w:val="right"/>
              <w:rPr>
                <w:szCs w:val="18"/>
              </w:rPr>
            </w:pPr>
            <w:r w:rsidRPr="001F335F">
              <w:rPr>
                <w:szCs w:val="18"/>
              </w:rPr>
              <w:t>0.</w:t>
            </w:r>
            <w:r>
              <w:rPr>
                <w:szCs w:val="18"/>
              </w:rPr>
              <w:t>0</w:t>
            </w:r>
            <w:r>
              <w:rPr>
                <w:szCs w:val="18"/>
              </w:rPr>
              <w:t>00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37C0A" w:rsidRPr="005A06FF" w:rsidP="00837C0A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Forecast General Reserve</w:t>
            </w:r>
            <w:r w:rsidRPr="005A06FF">
              <w:rPr>
                <w:b/>
                <w:bCs/>
                <w:szCs w:val="18"/>
              </w:rPr>
              <w:t xml:space="preserve"> Closing Balance 202</w:t>
            </w:r>
            <w:r>
              <w:rPr>
                <w:b/>
                <w:bCs/>
                <w:szCs w:val="18"/>
              </w:rPr>
              <w:t>1</w:t>
            </w:r>
            <w:r w:rsidRPr="005A06FF">
              <w:rPr>
                <w:b/>
                <w:bCs/>
                <w:szCs w:val="18"/>
              </w:rPr>
              <w:t>/2</w:t>
            </w: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37C0A" w:rsidRPr="00A11B87" w:rsidP="00837C0A">
            <w:pPr>
              <w:spacing w:after="0" w:line="240" w:lineRule="auto"/>
              <w:jc w:val="right"/>
              <w:rPr>
                <w:b/>
                <w:bCs/>
                <w:szCs w:val="18"/>
              </w:rPr>
            </w:pPr>
            <w:r w:rsidRPr="00A11B87">
              <w:rPr>
                <w:b/>
                <w:bCs/>
                <w:szCs w:val="18"/>
              </w:rPr>
              <w:t>(4.1</w:t>
            </w:r>
            <w:r>
              <w:rPr>
                <w:b/>
                <w:bCs/>
                <w:szCs w:val="18"/>
              </w:rPr>
              <w:t>41</w:t>
            </w:r>
            <w:r w:rsidRPr="00A11B87">
              <w:rPr>
                <w:b/>
                <w:bCs/>
                <w:szCs w:val="18"/>
              </w:rPr>
              <w:t>)</w:t>
            </w:r>
          </w:p>
        </w:tc>
      </w:tr>
    </w:tbl>
    <w:p w:rsidR="000D5F09" w:rsidP="00506414">
      <w:pPr>
        <w:spacing w:after="0" w:line="240" w:lineRule="auto"/>
        <w:jc w:val="both"/>
        <w:rPr>
          <w:rFonts w:cstheme="minorHAnsi"/>
          <w:bCs/>
          <w:iCs/>
        </w:rPr>
      </w:pPr>
    </w:p>
    <w:p w:rsidR="00506414" w:rsidRPr="000D5F09" w:rsidP="00506414">
      <w:pPr>
        <w:spacing w:after="0" w:line="240" w:lineRule="auto"/>
        <w:jc w:val="both"/>
        <w:rPr>
          <w:rFonts w:cstheme="minorHAnsi"/>
          <w:bCs/>
          <w:iCs/>
        </w:rPr>
      </w:pPr>
    </w:p>
    <w:p w:rsidR="00837C0A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B83DFF">
        <w:rPr>
          <w:rFonts w:cstheme="minorHAnsi"/>
          <w:b/>
          <w:bCs/>
          <w:iCs/>
        </w:rPr>
        <w:t>Appendix 3</w:t>
      </w:r>
      <w:r w:rsidRPr="00837C0A">
        <w:rPr>
          <w:rFonts w:cstheme="minorHAnsi"/>
          <w:bCs/>
          <w:iCs/>
        </w:rPr>
        <w:t xml:space="preserve"> provides further information about the specific earmarked reserves and provisions available used throughout 202</w:t>
      </w:r>
      <w:r>
        <w:rPr>
          <w:rFonts w:cstheme="minorHAnsi"/>
          <w:bCs/>
          <w:iCs/>
        </w:rPr>
        <w:t>1</w:t>
      </w:r>
      <w:r w:rsidRPr="00837C0A">
        <w:rPr>
          <w:rFonts w:cstheme="minorHAnsi"/>
          <w:bCs/>
          <w:iCs/>
        </w:rPr>
        <w:t>/2</w:t>
      </w:r>
      <w:r>
        <w:rPr>
          <w:rFonts w:cstheme="minorHAnsi"/>
          <w:bCs/>
          <w:iCs/>
        </w:rPr>
        <w:t>2.</w:t>
      </w:r>
    </w:p>
    <w:p w:rsidR="00B83DFF" w:rsidRPr="00B83DFF" w:rsidP="00B83DFF">
      <w:pPr>
        <w:spacing w:after="0" w:line="240" w:lineRule="auto"/>
        <w:ind w:left="360"/>
        <w:jc w:val="both"/>
        <w:rPr>
          <w:rFonts w:cstheme="minorHAnsi"/>
          <w:bCs/>
          <w:iCs/>
        </w:rPr>
      </w:pPr>
    </w:p>
    <w:p w:rsidR="00B83DFF" w:rsidP="00B008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Taking account of the adjustments highlighted in </w:t>
      </w:r>
      <w:r w:rsidRPr="00B924B8">
        <w:rPr>
          <w:rFonts w:cstheme="minorHAnsi"/>
          <w:b/>
          <w:bCs/>
          <w:iCs/>
        </w:rPr>
        <w:t>Appendix 3</w:t>
      </w:r>
      <w:r>
        <w:rPr>
          <w:rFonts w:cstheme="minorHAnsi"/>
          <w:bCs/>
          <w:iCs/>
        </w:rPr>
        <w:t xml:space="preserve">, the forecasted level of Earmarked reserves held for discretionary use by </w:t>
      </w:r>
      <w:r>
        <w:rPr>
          <w:rFonts w:cstheme="minorHAnsi"/>
          <w:bCs/>
          <w:iCs/>
        </w:rPr>
        <w:t>the Council at 31</w:t>
      </w:r>
      <w:r w:rsidRPr="00B924B8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March 2022 is </w:t>
      </w:r>
      <w:r w:rsidRPr="00931EAF">
        <w:rPr>
          <w:rFonts w:cstheme="minorHAnsi"/>
          <w:bCs/>
          <w:iCs/>
        </w:rPr>
        <w:t>£9.711m</w:t>
      </w:r>
      <w:r>
        <w:rPr>
          <w:rFonts w:cstheme="minorHAnsi"/>
          <w:bCs/>
          <w:iCs/>
        </w:rPr>
        <w:t xml:space="preserve"> compared to a balance </w:t>
      </w:r>
      <w:r w:rsidRPr="00931EAF">
        <w:rPr>
          <w:rFonts w:cstheme="minorHAnsi"/>
          <w:bCs/>
          <w:iCs/>
        </w:rPr>
        <w:t>of £</w:t>
      </w:r>
      <w:r>
        <w:rPr>
          <w:rFonts w:cstheme="minorHAnsi"/>
          <w:bCs/>
          <w:iCs/>
        </w:rPr>
        <w:t>23.007</w:t>
      </w:r>
      <w:r w:rsidRPr="00931EAF">
        <w:rPr>
          <w:rFonts w:cstheme="minorHAnsi"/>
          <w:bCs/>
          <w:iCs/>
        </w:rPr>
        <w:t>m at</w:t>
      </w:r>
      <w:r>
        <w:rPr>
          <w:rFonts w:cstheme="minorHAnsi"/>
          <w:bCs/>
          <w:iCs/>
        </w:rPr>
        <w:t xml:space="preserve"> 31</w:t>
      </w:r>
      <w:r w:rsidRPr="00B924B8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March 2021.</w:t>
      </w:r>
    </w:p>
    <w:p w:rsidR="007815C3" w:rsidP="00E24AE3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4"/>
        <w:gridCol w:w="1701"/>
      </w:tblGrid>
      <w:tr w:rsidTr="00064238">
        <w:tblPrEx>
          <w:tblW w:w="0" w:type="auto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6124" w:type="dxa"/>
            <w:shd w:val="clear" w:color="auto" w:fill="BFBFBF"/>
            <w:vAlign w:val="center"/>
          </w:tcPr>
          <w:p w:rsidR="00B924B8" w:rsidRPr="005A06FF" w:rsidP="00341259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Summary of Movement in Earmarked Reserves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B924B8" w:rsidRPr="005A06FF" w:rsidP="00341259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5A06FF">
              <w:rPr>
                <w:b/>
                <w:bCs/>
                <w:szCs w:val="18"/>
              </w:rPr>
              <w:t>£m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B924B8" w:rsidRPr="005A06FF" w:rsidP="00341259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Earmarked Reserves as at 1</w:t>
            </w:r>
            <w:r w:rsidRPr="00B83DFF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April 2021</w:t>
            </w:r>
          </w:p>
        </w:tc>
        <w:tc>
          <w:tcPr>
            <w:tcW w:w="1701" w:type="dxa"/>
            <w:vAlign w:val="center"/>
          </w:tcPr>
          <w:p w:rsidR="00B924B8" w:rsidRPr="00931EAF" w:rsidP="00341259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931EAF">
              <w:rPr>
                <w:szCs w:val="18"/>
              </w:rPr>
              <w:t>23.007</w:t>
            </w:r>
            <w:r>
              <w:rPr>
                <w:szCs w:val="18"/>
              </w:rPr>
              <w:t>)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EB725A" w:rsidP="00341259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Use of revenue reserves for capital financing</w:t>
            </w:r>
          </w:p>
        </w:tc>
        <w:tc>
          <w:tcPr>
            <w:tcW w:w="1701" w:type="dxa"/>
            <w:vAlign w:val="center"/>
          </w:tcPr>
          <w:p w:rsidR="00EB725A" w:rsidP="00341259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6.772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vAlign w:val="center"/>
          </w:tcPr>
          <w:p w:rsidR="00EB725A" w:rsidP="00341259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Release of S31 grant received in 2020/21 (and held in reserves) in respect of Business Rates reliefs stipulated by the government during – this offsets the resulting deficit brought forward on the Collection Fund</w:t>
            </w:r>
          </w:p>
        </w:tc>
        <w:tc>
          <w:tcPr>
            <w:tcW w:w="1701" w:type="dxa"/>
            <w:vAlign w:val="center"/>
          </w:tcPr>
          <w:p w:rsidR="00EB725A" w:rsidP="00341259">
            <w:pPr>
              <w:spacing w:after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4.890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B924B8" w:rsidRPr="002024AE" w:rsidP="00341259">
            <w:pPr>
              <w:spacing w:after="0" w:line="240" w:lineRule="auto"/>
              <w:rPr>
                <w:szCs w:val="18"/>
              </w:rPr>
            </w:pPr>
            <w:r w:rsidRPr="002024AE">
              <w:rPr>
                <w:szCs w:val="18"/>
              </w:rPr>
              <w:t>Forecast use of other earmarked rese</w:t>
            </w:r>
            <w:r w:rsidRPr="002024AE">
              <w:rPr>
                <w:szCs w:val="18"/>
              </w:rPr>
              <w:t>rves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24B8" w:rsidRPr="002024AE" w:rsidP="00341259">
            <w:pPr>
              <w:spacing w:after="0" w:line="240" w:lineRule="auto"/>
              <w:jc w:val="right"/>
              <w:rPr>
                <w:szCs w:val="18"/>
              </w:rPr>
            </w:pPr>
            <w:r w:rsidRPr="002024AE">
              <w:rPr>
                <w:szCs w:val="18"/>
              </w:rPr>
              <w:t>1.634</w:t>
            </w:r>
          </w:p>
        </w:tc>
      </w:tr>
      <w:tr w:rsidTr="00064238">
        <w:tblPrEx>
          <w:tblW w:w="0" w:type="auto"/>
          <w:tblInd w:w="675" w:type="dxa"/>
          <w:tblLook w:val="04A0"/>
        </w:tblPrEx>
        <w:trPr>
          <w:trHeight w:val="340"/>
        </w:trPr>
        <w:tc>
          <w:tcPr>
            <w:tcW w:w="612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924B8" w:rsidRPr="005A06FF" w:rsidP="00341259">
            <w:pPr>
              <w:spacing w:after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Forecast Earmarked Reserves</w:t>
            </w:r>
            <w:r w:rsidRPr="005A06FF">
              <w:rPr>
                <w:b/>
                <w:bCs/>
                <w:szCs w:val="18"/>
              </w:rPr>
              <w:t xml:space="preserve"> Closing Balance 202</w:t>
            </w:r>
            <w:r>
              <w:rPr>
                <w:b/>
                <w:bCs/>
                <w:szCs w:val="18"/>
              </w:rPr>
              <w:t>1</w:t>
            </w:r>
            <w:r w:rsidRPr="005A06FF">
              <w:rPr>
                <w:b/>
                <w:bCs/>
                <w:szCs w:val="18"/>
              </w:rPr>
              <w:t>/2</w:t>
            </w:r>
            <w:r>
              <w:rPr>
                <w:b/>
                <w:bCs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924B8" w:rsidRPr="00837C0A" w:rsidP="00341259">
            <w:pPr>
              <w:spacing w:after="0" w:line="240" w:lineRule="auto"/>
              <w:jc w:val="right"/>
              <w:rPr>
                <w:b/>
                <w:bCs/>
                <w:szCs w:val="18"/>
                <w:highlight w:val="magenta"/>
              </w:rPr>
            </w:pPr>
            <w:r w:rsidRPr="00931EAF">
              <w:rPr>
                <w:b/>
                <w:bCs/>
                <w:szCs w:val="18"/>
              </w:rPr>
              <w:t>(9.711)</w:t>
            </w:r>
          </w:p>
        </w:tc>
      </w:tr>
    </w:tbl>
    <w:p w:rsidR="00E24AE3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71652D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2024AE" w:rsidP="0071652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Amounts within the forecast use of other earmarked reserves include;</w:t>
      </w:r>
    </w:p>
    <w:p w:rsidR="0071652D" w:rsidRPr="00196967" w:rsidP="00202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2024AE">
        <w:rPr>
          <w:rFonts w:cstheme="minorHAnsi"/>
          <w:bCs/>
          <w:iCs/>
        </w:rPr>
        <w:t>£306k from the leisure reserve</w:t>
      </w:r>
      <w:r>
        <w:rPr>
          <w:rFonts w:cstheme="minorHAnsi"/>
          <w:bCs/>
          <w:iCs/>
        </w:rPr>
        <w:t xml:space="preserve"> i</w:t>
      </w:r>
      <w:r w:rsidRPr="002024AE">
        <w:rPr>
          <w:rFonts w:cstheme="minorHAnsi"/>
          <w:bCs/>
          <w:iCs/>
        </w:rPr>
        <w:t>n relation to one-off costs involved in bringing leisure services</w:t>
      </w:r>
      <w:r>
        <w:rPr>
          <w:rFonts w:cstheme="minorHAnsi"/>
          <w:bCs/>
          <w:iCs/>
        </w:rPr>
        <w:t xml:space="preserve"> in-house from 1</w:t>
      </w:r>
      <w:r w:rsidRPr="002024AE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April 2021 and transferring to a local authority trading </w:t>
      </w:r>
      <w:r w:rsidRPr="00196967">
        <w:rPr>
          <w:rFonts w:cstheme="minorHAnsi"/>
          <w:bCs/>
          <w:iCs/>
        </w:rPr>
        <w:t>company later in the year.</w:t>
      </w:r>
    </w:p>
    <w:p w:rsidR="00F029B7" w:rsidRPr="00196967" w:rsidP="00202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£242k from the Section 106 reserve relating to a specific section 106 agreement that requires the receipt to be paid over to City Deal.</w:t>
      </w:r>
    </w:p>
    <w:p w:rsidR="00F029B7" w:rsidRPr="00196967" w:rsidP="002024A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£236k</w:t>
      </w:r>
      <w:r>
        <w:rPr>
          <w:rFonts w:cstheme="minorHAnsi"/>
          <w:bCs/>
          <w:iCs/>
        </w:rPr>
        <w:t xml:space="preserve"> not require</w:t>
      </w:r>
      <w:r>
        <w:rPr>
          <w:rFonts w:cstheme="minorHAnsi"/>
          <w:bCs/>
          <w:iCs/>
        </w:rPr>
        <w:t>d</w:t>
      </w:r>
      <w:r w:rsidRPr="00196967">
        <w:rPr>
          <w:rFonts w:cstheme="minorHAnsi"/>
          <w:bCs/>
          <w:iCs/>
        </w:rPr>
        <w:t xml:space="preserve"> from the business rates retention reserve</w:t>
      </w:r>
      <w:r>
        <w:rPr>
          <w:rFonts w:cstheme="minorHAnsi"/>
          <w:bCs/>
          <w:iCs/>
        </w:rPr>
        <w:t xml:space="preserve"> to be moved</w:t>
      </w:r>
      <w:r w:rsidRPr="00196967">
        <w:rPr>
          <w:rFonts w:cstheme="minorHAnsi"/>
          <w:bCs/>
          <w:iCs/>
        </w:rPr>
        <w:t xml:space="preserve"> for additional pension contributions required in relation to 2020/21.</w:t>
      </w:r>
    </w:p>
    <w:p w:rsidR="00635F29" w:rsidP="00635F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 w:rsidRPr="00196967">
        <w:rPr>
          <w:rFonts w:cstheme="minorHAnsi"/>
          <w:bCs/>
          <w:iCs/>
        </w:rPr>
        <w:t>£177k to fund costs associated with the local</w:t>
      </w:r>
      <w:r>
        <w:rPr>
          <w:rFonts w:cstheme="minorHAnsi"/>
          <w:bCs/>
          <w:iCs/>
        </w:rPr>
        <w:t xml:space="preserve"> plan.</w:t>
      </w:r>
    </w:p>
    <w:p w:rsidR="00635F29" w:rsidP="00635F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£150k from the business grants reserve to contribute to the wider programme of</w:t>
      </w:r>
      <w:r>
        <w:rPr>
          <w:rFonts w:cstheme="minorHAnsi"/>
          <w:bCs/>
          <w:iCs/>
        </w:rPr>
        <w:t xml:space="preserve"> support to businesses, using Covid Additional Restrictions Grant funding.</w:t>
      </w:r>
    </w:p>
    <w:p w:rsidR="00DB5FAD" w:rsidP="00DB5FA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£113k of funding carried forward to be used for stock condition surveys for the Councils properties.</w:t>
      </w:r>
    </w:p>
    <w:p w:rsidR="00DB5FAD" w:rsidRPr="00DB5FAD" w:rsidP="00DB5FA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remainder of the movements are various, smaller adjustments related to reven</w:t>
      </w:r>
      <w:r>
        <w:rPr>
          <w:rFonts w:cstheme="minorHAnsi"/>
          <w:bCs/>
          <w:iCs/>
        </w:rPr>
        <w:t>ue spending.</w:t>
      </w:r>
    </w:p>
    <w:p w:rsidR="0071652D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71652D" w:rsidP="00E24AE3">
      <w:pPr>
        <w:spacing w:after="0" w:line="240" w:lineRule="auto"/>
        <w:jc w:val="both"/>
        <w:rPr>
          <w:rFonts w:cstheme="minorHAnsi"/>
          <w:bCs/>
          <w:iCs/>
        </w:rPr>
      </w:pPr>
    </w:p>
    <w:p w:rsidR="00284E95" w:rsidP="001668A0">
      <w:pPr>
        <w:pStyle w:val="Heading2"/>
      </w:pPr>
      <w:r>
        <w:t>Climate change and air quality</w:t>
      </w:r>
    </w:p>
    <w:p w:rsidR="004758E2" w:rsidRPr="00E06F2E" w:rsidP="004758E2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 w:rsidRPr="00E06F2E">
        <w:t>The work noted in this report does not impact the climate change and sustainability targets of the Councils Green Agenda and all environmental considerations are in place.</w:t>
      </w:r>
    </w:p>
    <w:p w:rsidR="00284E95" w:rsidRPr="004758E2" w:rsidP="004758E2">
      <w:pPr>
        <w:tabs>
          <w:tab w:val="left" w:pos="567"/>
        </w:tabs>
        <w:spacing w:line="240" w:lineRule="auto"/>
        <w:ind w:right="-284"/>
        <w:rPr>
          <w:rFonts w:ascii="Arial" w:eastAsia="Times New Roman" w:hAnsi="Arial" w:cs="Arial"/>
          <w:lang w:eastAsia="en-GB"/>
        </w:rPr>
      </w:pPr>
    </w:p>
    <w:p w:rsidR="000179AF" w:rsidRPr="00ED4FF1" w:rsidP="001668A0">
      <w:pPr>
        <w:pStyle w:val="Heading2"/>
      </w:pPr>
      <w:r w:rsidRPr="00ED4FF1">
        <w:t>Equality and diversity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None</w:t>
      </w:r>
    </w:p>
    <w:p w:rsidR="003042F6" w:rsidP="004E031C">
      <w:pPr>
        <w:spacing w:after="0" w:line="240" w:lineRule="auto"/>
        <w:jc w:val="both"/>
        <w:rPr>
          <w:rFonts w:cstheme="minorHAnsi"/>
          <w:bCs/>
          <w:iCs/>
        </w:rPr>
      </w:pPr>
    </w:p>
    <w:p w:rsidR="004758E2" w:rsidP="001668A0">
      <w:pPr>
        <w:pStyle w:val="Heading2"/>
      </w:pPr>
      <w:r>
        <w:t>Risk</w:t>
      </w:r>
    </w:p>
    <w:p w:rsidR="000179AF" w:rsidRPr="003042F6" w:rsidP="001668A0">
      <w:pPr>
        <w:pStyle w:val="Heading2"/>
        <w:numPr>
          <w:ilvl w:val="0"/>
          <w:numId w:val="8"/>
        </w:numPr>
        <w:rPr>
          <w:b w:val="0"/>
        </w:rPr>
      </w:pPr>
      <w:r w:rsidRPr="003042F6">
        <w:rPr>
          <w:b w:val="0"/>
        </w:rPr>
        <w:t>Please summarise the key risks identified in any risk assessments.</w:t>
      </w:r>
    </w:p>
    <w:p w:rsidR="000179AF" w:rsidRPr="00ED4FF1" w:rsidP="001668A0">
      <w:pPr>
        <w:pStyle w:val="Heading2"/>
      </w:pPr>
      <w:r w:rsidRPr="00ED4FF1">
        <w:t>Comments of the Statutory Finance Officer</w:t>
      </w:r>
    </w:p>
    <w:p w:rsidR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3042F6">
        <w:rPr>
          <w:rFonts w:cstheme="minorHAnsi"/>
          <w:bCs/>
          <w:iCs/>
        </w:rPr>
        <w:t>The financial implications are contained within this</w:t>
      </w:r>
      <w:r>
        <w:rPr>
          <w:rFonts w:cstheme="minorHAnsi"/>
          <w:bCs/>
          <w:iCs/>
        </w:rPr>
        <w:t xml:space="preserve"> report.</w:t>
      </w:r>
    </w:p>
    <w:p w:rsidR="00DB5FAD" w:rsidRPr="00883AC9" w:rsidP="00DB5FAD">
      <w:pPr>
        <w:spacing w:after="0" w:line="240" w:lineRule="auto"/>
        <w:jc w:val="both"/>
        <w:rPr>
          <w:rFonts w:cstheme="minorHAnsi"/>
          <w:bCs/>
          <w:iCs/>
        </w:rPr>
      </w:pPr>
    </w:p>
    <w:p w:rsidR="00DB5FAD" w:rsidRPr="00D4431F" w:rsidP="00E42F6B">
      <w:pPr>
        <w:spacing w:after="0" w:line="240" w:lineRule="auto"/>
        <w:jc w:val="both"/>
        <w:rPr>
          <w:rFonts w:cstheme="minorHAnsi"/>
          <w:bCs/>
        </w:rPr>
      </w:pPr>
    </w:p>
    <w:p w:rsidR="000179AF" w:rsidRPr="00ED4FF1" w:rsidP="001668A0">
      <w:pPr>
        <w:pStyle w:val="Heading2"/>
      </w:pPr>
      <w:r w:rsidRPr="00ED4FF1">
        <w:t>Comments of the Monitoring Officer</w:t>
      </w:r>
    </w:p>
    <w:p w:rsidR="000179AF" w:rsidRPr="00883AC9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None</w:t>
      </w:r>
    </w:p>
    <w:p w:rsidR="000179AF" w:rsidRPr="00D1305C" w:rsidP="003042F6">
      <w:pPr>
        <w:spacing w:after="0" w:line="240" w:lineRule="auto"/>
        <w:jc w:val="both"/>
        <w:rPr>
          <w:rFonts w:cstheme="minorHAnsi"/>
          <w:bCs/>
        </w:rPr>
      </w:pPr>
    </w:p>
    <w:p w:rsidR="000179AF" w:rsidRPr="00D1305C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ED4FF1">
        <w:rPr>
          <w:rStyle w:val="Heading2Char"/>
          <w:rFonts w:eastAsiaTheme="minorHAnsi"/>
        </w:rPr>
        <w:t>Background documents</w:t>
      </w:r>
    </w:p>
    <w:p w:rsidR="003042F6" w:rsidP="003042F6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There are no backgroun</w:t>
      </w: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d papers to this report</w:t>
      </w:r>
      <w:r>
        <w:rPr>
          <w:rFonts w:cstheme="minorHAnsi"/>
          <w:bCs/>
          <w:iCs/>
        </w:rPr>
        <w:t>.</w:t>
      </w:r>
    </w:p>
    <w:p w:rsidR="003042F6" w:rsidRPr="00883AC9" w:rsidP="003042F6">
      <w:pPr>
        <w:spacing w:after="0" w:line="240" w:lineRule="auto"/>
        <w:jc w:val="both"/>
        <w:rPr>
          <w:rFonts w:cstheme="minorHAnsi"/>
          <w:bCs/>
          <w:iCs/>
        </w:rPr>
      </w:pPr>
    </w:p>
    <w:p w:rsidR="000179AF" w:rsidRPr="00ED4FF1" w:rsidP="001668A0">
      <w:pPr>
        <w:pStyle w:val="Heading2"/>
      </w:pPr>
      <w:r w:rsidRPr="00ED4FF1">
        <w:t xml:space="preserve">Appendices </w:t>
      </w:r>
    </w:p>
    <w:p w:rsidR="000179AF" w:rsidRPr="00883AC9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1 – </w:t>
      </w:r>
      <w:r w:rsidRPr="006321A4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Revenue 2021/22 - position as at 31st July 2021</w:t>
      </w:r>
    </w:p>
    <w:p w:rsidR="000179AF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2</w:t>
      </w: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– Revenue Budget Movements </w:t>
      </w:r>
      <w:r w:rsidRPr="006321A4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as at 31st July 2021</w:t>
      </w:r>
    </w:p>
    <w:p w:rsidR="006321A4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3 – </w:t>
      </w:r>
      <w:r w:rsidRPr="006321A4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2021/22 Reserves Programme position as at 31st July 2021</w:t>
      </w:r>
    </w:p>
    <w:p w:rsidR="00BE6AB6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4 – 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Staffing Vacancies as at 31</w:t>
      </w:r>
      <w:r w:rsidRPr="00BE6AB6">
        <w:rPr>
          <w:rFonts w:eastAsia="Times New Roman" w:cstheme="minorHAnsi"/>
          <w:bCs/>
          <w:iCs/>
          <w:color w:val="000000" w:themeColor="text1"/>
          <w:kern w:val="36"/>
          <w:vertAlign w:val="superscript"/>
          <w:lang w:eastAsia="en-GB"/>
        </w:rPr>
        <w:t>st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July 2021</w:t>
      </w:r>
    </w:p>
    <w:p w:rsidR="00160E72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5 – Community Hubs position as at 31</w:t>
      </w:r>
      <w:r w:rsidRPr="00160E72">
        <w:rPr>
          <w:rFonts w:eastAsia="Times New Roman" w:cstheme="minorHAnsi"/>
          <w:bCs/>
          <w:iCs/>
          <w:color w:val="000000" w:themeColor="text1"/>
          <w:kern w:val="36"/>
          <w:vertAlign w:val="superscript"/>
          <w:lang w:eastAsia="en-GB"/>
        </w:rPr>
        <w:t>st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July 2021</w:t>
      </w:r>
    </w:p>
    <w:p w:rsidR="00CE2C2B" w:rsidRPr="00883AC9" w:rsidP="006321A4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0"/>
        <w:gridCol w:w="3631"/>
        <w:gridCol w:w="1384"/>
        <w:gridCol w:w="1083"/>
      </w:tblGrid>
      <w:tr w:rsidTr="003042F6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10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3631" w:type="dxa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384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083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Tr="005D3635">
        <w:tblPrEx>
          <w:tblW w:w="0" w:type="auto"/>
          <w:tblInd w:w="108" w:type="dxa"/>
          <w:tblLook w:val="04A0"/>
        </w:tblPrEx>
        <w:trPr>
          <w:trHeight w:val="934"/>
        </w:trPr>
        <w:tc>
          <w:tcPr>
            <w:tcW w:w="2810" w:type="dxa"/>
            <w:shd w:val="clear" w:color="auto" w:fill="auto"/>
          </w:tcPr>
          <w:p w:rsidR="00D4431F" w:rsidRPr="00D4431F" w:rsidP="005D3635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Neil Halton (Principal Management Accountant), James McNulty (Senior Management Accountant)</w:t>
            </w:r>
          </w:p>
        </w:tc>
        <w:tc>
          <w:tcPr>
            <w:tcW w:w="3631" w:type="dxa"/>
          </w:tcPr>
          <w:p w:rsidR="00D4431F" w:rsidRPr="00D4431F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neil.halton@southribble.gov.uk, james.mcnulty@southribble.gov.uk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384" w:type="dxa"/>
            <w:shd w:val="clear" w:color="auto" w:fill="auto"/>
          </w:tcPr>
          <w:p w:rsidR="00D4431F" w:rsidRPr="00D4431F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5625</w:t>
            </w:r>
          </w:p>
        </w:tc>
        <w:tc>
          <w:tcPr>
            <w:tcW w:w="1083" w:type="dxa"/>
            <w:shd w:val="clear" w:color="auto" w:fill="auto"/>
          </w:tcPr>
          <w:p w:rsidR="00D4431F" w:rsidRPr="00D4431F" w:rsidP="005D363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20/08/21</w:t>
            </w:r>
          </w:p>
        </w:tc>
      </w:tr>
    </w:tbl>
    <w:p w:rsidR="0025620C" w:rsidRPr="00BE6AB6" w:rsidP="005D3635">
      <w:pPr>
        <w:rPr>
          <w:sz w:val="10"/>
          <w:szCs w:val="10"/>
          <w:lang w:val="en-US"/>
        </w:rPr>
      </w:pPr>
    </w:p>
    <w:sectPr w:rsidSect="00D443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42B2">
    <w:pPr>
      <w:pStyle w:val="Header"/>
    </w:pPr>
  </w:p>
  <w:p w:rsidR="00CF4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FD6D32"/>
    <w:multiLevelType w:val="hybridMultilevel"/>
    <w:tmpl w:val="7780F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A9F2A64"/>
    <w:multiLevelType w:val="hybridMultilevel"/>
    <w:tmpl w:val="EB76C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11DD"/>
    <w:multiLevelType w:val="hybridMultilevel"/>
    <w:tmpl w:val="FA5C2D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F00E5"/>
    <w:multiLevelType w:val="hybridMultilevel"/>
    <w:tmpl w:val="79F42C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9602A0"/>
    <w:multiLevelType w:val="hybridMultilevel"/>
    <w:tmpl w:val="B004F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F7638"/>
    <w:multiLevelType w:val="hybridMultilevel"/>
    <w:tmpl w:val="247ACA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E1721"/>
    <w:multiLevelType w:val="hybridMultilevel"/>
    <w:tmpl w:val="F22AED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317A7D"/>
    <w:multiLevelType w:val="hybridMultilevel"/>
    <w:tmpl w:val="AF20F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F54B2"/>
    <w:multiLevelType w:val="hybridMultilevel"/>
    <w:tmpl w:val="75B62A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668A0"/>
    <w:pPr>
      <w:spacing w:after="100" w:afterAutospacing="1" w:line="240" w:lineRule="auto"/>
      <w:outlineLvl w:val="1"/>
    </w:pPr>
    <w:rPr>
      <w:rFonts w:eastAsia="Times New Roman" w:asciiTheme="majorHAnsi" w:hAnsiTheme="majorHAnsi" w:cstheme="majorHAnsi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668A0"/>
    <w:rPr>
      <w:rFonts w:eastAsia="Times New Roman" w:asciiTheme="majorHAnsi" w:hAnsiTheme="majorHAnsi" w:cstheme="majorHAnsi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CommentReference">
    <w:name w:val="annotation reference"/>
    <w:uiPriority w:val="99"/>
    <w:rsid w:val="0083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C0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C0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09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0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A2E56D-ABFC-4C18-97DC-CF9C0AA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James McNulty</cp:lastModifiedBy>
  <cp:revision>12</cp:revision>
  <cp:lastPrinted>2014-03-21T13:56:00Z</cp:lastPrinted>
  <dcterms:created xsi:type="dcterms:W3CDTF">2021-08-27T12:13:00Z</dcterms:created>
  <dcterms:modified xsi:type="dcterms:W3CDTF">2021-09-03T10:03:00Z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Cabinet</vt:lpwstr>
  </property>
  <property fmtid="{D5CDD505-2E9C-101B-9397-08002B2CF9AE}" pid="3" name="IssueTitle">
    <vt:lpwstr>Revenue and Capital Budget Monitoring Report 1</vt:lpwstr>
  </property>
  <property fmtid="{D5CDD505-2E9C-101B-9397-08002B2CF9AE}" pid="4" name="LeadDirector">
    <vt:lpwstr>Director of Finance and Section 151 Officer</vt:lpwstr>
  </property>
  <property fmtid="{D5CDD505-2E9C-101B-9397-08002B2CF9AE}" pid="5" name="LeadMember">
    <vt:lpwstr>Cabinet Member (Finance, Property and Assets)</vt:lpwstr>
  </property>
  <property fmtid="{D5CDD505-2E9C-101B-9397-08002B2CF9AE}" pid="6" name="LeadOfficer">
    <vt:lpwstr>Neil Halton, James McNulty</vt:lpwstr>
  </property>
  <property fmtid="{D5CDD505-2E9C-101B-9397-08002B2CF9AE}" pid="7" name="LeadOfficerEmail">
    <vt:lpwstr>neil.halton@southribble.gov.uk, james.mcnulty@southribble.gov.uk</vt:lpwstr>
  </property>
  <property fmtid="{D5CDD505-2E9C-101B-9397-08002B2CF9AE}" pid="8" name="LeadOfficerPost">
    <vt:lpwstr>Senior Management Accountant, Senior Management Accountant</vt:lpwstr>
  </property>
  <property fmtid="{D5CDD505-2E9C-101B-9397-08002B2CF9AE}" pid="9" name="MeetingDate">
    <vt:lpwstr>Wednesday, 15 September 2021</vt:lpwstr>
  </property>
  <property fmtid="{D5CDD505-2E9C-101B-9397-08002B2CF9AE}" pid="10" name="MeetingDateLegal">
    <vt:lpwstr>MeetingDateLegal</vt:lpwstr>
  </property>
</Properties>
</file>